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82" w:rsidRPr="00D67A82" w:rsidRDefault="00D67A82" w:rsidP="00D67A8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</w:pPr>
      <w:r w:rsidRPr="00D67A8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Меры поддержки мобилизованных лиц</w:t>
      </w:r>
    </w:p>
    <w:p w:rsidR="00322DDF" w:rsidRPr="00D67A82" w:rsidRDefault="00D67A82" w:rsidP="00D67A8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</w:pPr>
      <w:r w:rsidRPr="00D67A82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(</w:t>
      </w:r>
      <w:r w:rsidR="00E252ED" w:rsidRPr="00D67A82">
        <w:rPr>
          <w:rFonts w:ascii="Times New Roman" w:hAnsi="Times New Roman" w:cs="Times New Roman"/>
          <w:b/>
          <w:bCs/>
          <w:sz w:val="32"/>
          <w:szCs w:val="32"/>
        </w:rPr>
        <w:t xml:space="preserve">для </w:t>
      </w:r>
      <w:r w:rsidR="000464B9" w:rsidRPr="00D67A82">
        <w:rPr>
          <w:rFonts w:ascii="Times New Roman" w:hAnsi="Times New Roman" w:cs="Times New Roman"/>
          <w:b/>
          <w:bCs/>
          <w:sz w:val="32"/>
          <w:szCs w:val="32"/>
        </w:rPr>
        <w:t>индивидуальных предпринимателей</w:t>
      </w:r>
      <w:r w:rsidR="00E252ED" w:rsidRPr="00D67A82">
        <w:rPr>
          <w:rFonts w:ascii="Times New Roman" w:hAnsi="Times New Roman" w:cs="Times New Roman"/>
          <w:b/>
          <w:bCs/>
          <w:sz w:val="32"/>
          <w:szCs w:val="32"/>
        </w:rPr>
        <w:t xml:space="preserve"> и </w:t>
      </w:r>
      <w:proofErr w:type="spellStart"/>
      <w:r w:rsidRPr="00D67A82">
        <w:rPr>
          <w:rFonts w:ascii="Times New Roman" w:hAnsi="Times New Roman" w:cs="Times New Roman"/>
          <w:b/>
          <w:bCs/>
          <w:sz w:val="32"/>
          <w:szCs w:val="32"/>
        </w:rPr>
        <w:t>самозанятых</w:t>
      </w:r>
      <w:proofErr w:type="spellEnd"/>
      <w:r w:rsidRPr="00D67A82"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322DDF" w:rsidRDefault="00322DDF">
      <w:pPr>
        <w:pStyle w:val="af9"/>
        <w:rPr>
          <w:rFonts w:ascii="Times New Roman" w:hAnsi="Times New Roman" w:cs="Times New Roman"/>
          <w:sz w:val="24"/>
          <w:szCs w:val="24"/>
        </w:rPr>
      </w:pPr>
    </w:p>
    <w:p w:rsidR="00322DDF" w:rsidRDefault="00322DDF">
      <w:pPr>
        <w:pStyle w:val="af9"/>
        <w:rPr>
          <w:rFonts w:ascii="Times New Roman" w:hAnsi="Times New Roman" w:cs="Times New Roman"/>
          <w:sz w:val="24"/>
          <w:szCs w:val="24"/>
        </w:rPr>
      </w:pPr>
    </w:p>
    <w:p w:rsidR="00322DDF" w:rsidRPr="007D3089" w:rsidRDefault="00D67A82" w:rsidP="00D67A82">
      <w:pPr>
        <w:pStyle w:val="af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1. </w:t>
      </w:r>
      <w:r w:rsidR="00E252ED" w:rsidRPr="007D308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Законодательство:</w:t>
      </w:r>
    </w:p>
    <w:p w:rsidR="00322DDF" w:rsidRPr="007D3089" w:rsidRDefault="00322DDF" w:rsidP="00D67A82">
      <w:pPr>
        <w:pStyle w:val="af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2DDF" w:rsidRPr="007D3089" w:rsidRDefault="00E252ED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 xml:space="preserve">- Федеральный закон от 07.10.2022 № 377-ФЗ «Об особенностях исполнения обязательств по кредитным договорам (договорам займа) лицами, призванными на военную службу по мобилизации в Вооруженные Силы Российской Федерации, лицами, принимающими участие в специальной военной операции, а также членами их семей и о внесении изменений в отдельные законодательные акты Российской Федерации»; </w:t>
      </w:r>
    </w:p>
    <w:p w:rsidR="00322DDF" w:rsidRPr="007D3089" w:rsidRDefault="00322DDF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322DDF" w:rsidRPr="007D3089" w:rsidRDefault="00E252ED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 xml:space="preserve">- Письмо Банка России от 20.10.2022 № 03-59/10119; </w:t>
      </w:r>
    </w:p>
    <w:p w:rsidR="00322DDF" w:rsidRPr="007D3089" w:rsidRDefault="00322DDF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322DDF" w:rsidRPr="007D3089" w:rsidRDefault="00E252ED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>- Письмо Банка России от 21.10.2022 № ИН-03-59/126.</w:t>
      </w:r>
    </w:p>
    <w:p w:rsidR="00322DDF" w:rsidRDefault="00322DDF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D67A82" w:rsidRPr="007D3089" w:rsidRDefault="00D67A82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322DDF" w:rsidRPr="007D3089" w:rsidRDefault="00D67A82" w:rsidP="00D67A82">
      <w:pPr>
        <w:pStyle w:val="af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2. </w:t>
      </w:r>
      <w:r w:rsidR="00E252ED" w:rsidRPr="007D308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Льготный период распространяется, </w:t>
      </w:r>
      <w:proofErr w:type="gramStart"/>
      <w:r w:rsidR="00E252ED" w:rsidRPr="007D3089">
        <w:rPr>
          <w:rFonts w:ascii="Times New Roman" w:hAnsi="Times New Roman" w:cs="Times New Roman"/>
          <w:b/>
          <w:bCs/>
          <w:sz w:val="28"/>
          <w:szCs w:val="28"/>
          <w:u w:val="single"/>
        </w:rPr>
        <w:t>на</w:t>
      </w:r>
      <w:proofErr w:type="gramEnd"/>
      <w:r w:rsidR="00E252ED" w:rsidRPr="007D3089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322DDF" w:rsidRPr="007D3089" w:rsidRDefault="00322DDF" w:rsidP="00D67A82">
      <w:pPr>
        <w:pStyle w:val="af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3089" w:rsidRPr="007D3089" w:rsidRDefault="0055239A" w:rsidP="00D67A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7D3089" w:rsidRPr="007D3089">
        <w:rPr>
          <w:rFonts w:ascii="Times New Roman" w:hAnsi="Times New Roman" w:cs="Times New Roman"/>
          <w:sz w:val="28"/>
          <w:szCs w:val="28"/>
        </w:rPr>
        <w:t>призванных</w:t>
      </w:r>
      <w:proofErr w:type="gramEnd"/>
      <w:r w:rsidR="007D3089" w:rsidRPr="007D3089"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 в Вооруженные Силы Российской Федерации, и заключившим, до дня мобилизации договор микрозайма (займа), в том числе, обязательства по которому обеспечены ипотекой;</w:t>
      </w:r>
    </w:p>
    <w:p w:rsidR="007D3089" w:rsidRPr="007D3089" w:rsidRDefault="0055239A" w:rsidP="00D67A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3089" w:rsidRPr="007D3089">
        <w:rPr>
          <w:rFonts w:ascii="Times New Roman" w:hAnsi="Times New Roman" w:cs="Times New Roman"/>
          <w:sz w:val="28"/>
          <w:szCs w:val="28"/>
        </w:rPr>
        <w:t xml:space="preserve">заключивших контракт о добровольном содействии в выполнении задач, возложенных на Вооруженные Силы Российской Федерации, и </w:t>
      </w:r>
      <w:proofErr w:type="gramStart"/>
      <w:r w:rsidR="007D3089" w:rsidRPr="007D3089">
        <w:rPr>
          <w:rFonts w:ascii="Times New Roman" w:hAnsi="Times New Roman" w:cs="Times New Roman"/>
          <w:sz w:val="28"/>
          <w:szCs w:val="28"/>
        </w:rPr>
        <w:t>заключившее</w:t>
      </w:r>
      <w:proofErr w:type="gramEnd"/>
      <w:r w:rsidR="007D3089" w:rsidRPr="007D3089">
        <w:rPr>
          <w:rFonts w:ascii="Times New Roman" w:hAnsi="Times New Roman" w:cs="Times New Roman"/>
          <w:sz w:val="28"/>
          <w:szCs w:val="28"/>
        </w:rPr>
        <w:t xml:space="preserve"> до дня подписания контракта договор микрозайма (займа);</w:t>
      </w:r>
    </w:p>
    <w:p w:rsidR="00322DDF" w:rsidRPr="007D3089" w:rsidRDefault="0055239A" w:rsidP="007C1EBE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3089" w:rsidRPr="007D3089">
        <w:rPr>
          <w:rFonts w:ascii="Times New Roman" w:hAnsi="Times New Roman" w:cs="Times New Roman"/>
          <w:sz w:val="28"/>
          <w:szCs w:val="28"/>
        </w:rPr>
        <w:t>обративши</w:t>
      </w:r>
      <w:r w:rsidR="007D3089">
        <w:rPr>
          <w:rFonts w:ascii="Times New Roman" w:hAnsi="Times New Roman" w:cs="Times New Roman"/>
          <w:sz w:val="28"/>
          <w:szCs w:val="28"/>
        </w:rPr>
        <w:t>хся</w:t>
      </w:r>
      <w:r w:rsidR="007D3089" w:rsidRPr="007D3089">
        <w:rPr>
          <w:rFonts w:ascii="Times New Roman" w:hAnsi="Times New Roman" w:cs="Times New Roman"/>
          <w:sz w:val="28"/>
          <w:szCs w:val="28"/>
        </w:rPr>
        <w:t xml:space="preserve"> в Фонд с требованием в течение времени действия договора микрозайма (займа), но не позднее 31.12.202</w:t>
      </w:r>
      <w:r w:rsidR="00D0426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7D3089" w:rsidRPr="007D3089">
        <w:rPr>
          <w:rFonts w:ascii="Times New Roman" w:hAnsi="Times New Roman" w:cs="Times New Roman"/>
          <w:sz w:val="28"/>
          <w:szCs w:val="28"/>
        </w:rPr>
        <w:t xml:space="preserve"> об изменении его условий, предусматривающим приостановление исполнения заемщиком своих обязательств. </w:t>
      </w:r>
    </w:p>
    <w:p w:rsidR="00322DDF" w:rsidRDefault="00E252ED" w:rsidP="0055239A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>При обращении с указанным требованием заемщик вправе приложить документы, подтверждающие его участие в специальной военной операции.</w:t>
      </w:r>
    </w:p>
    <w:p w:rsidR="007D3089" w:rsidRPr="007D3089" w:rsidRDefault="0055239A" w:rsidP="0055239A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7D3089" w:rsidRPr="00846AF8">
        <w:rPr>
          <w:rFonts w:ascii="Times New Roman" w:hAnsi="Times New Roman" w:cs="Times New Roman"/>
          <w:sz w:val="28"/>
          <w:szCs w:val="28"/>
        </w:rPr>
        <w:t xml:space="preserve">ьготный период </w:t>
      </w:r>
      <w:r w:rsidR="007D3089" w:rsidRPr="00846AF8">
        <w:rPr>
          <w:rFonts w:ascii="Times New Roman" w:hAnsi="Times New Roman" w:cs="Times New Roman"/>
          <w:color w:val="2B2E33"/>
          <w:spacing w:val="-3"/>
          <w:sz w:val="28"/>
          <w:szCs w:val="28"/>
          <w:shd w:val="clear" w:color="auto" w:fill="FFFFFF"/>
        </w:rPr>
        <w:t>не распространяется на </w:t>
      </w:r>
      <w:proofErr w:type="spellStart"/>
      <w:r w:rsidR="007D3089" w:rsidRPr="00846AF8">
        <w:rPr>
          <w:rFonts w:ascii="Times New Roman" w:hAnsi="Times New Roman" w:cs="Times New Roman"/>
          <w:color w:val="2B2E33"/>
          <w:spacing w:val="-3"/>
          <w:sz w:val="28"/>
          <w:szCs w:val="28"/>
          <w:shd w:val="clear" w:color="auto" w:fill="FFFFFF"/>
        </w:rPr>
        <w:t>микрозаймы</w:t>
      </w:r>
      <w:proofErr w:type="spellEnd"/>
      <w:r w:rsidR="007D3089" w:rsidRPr="00846AF8">
        <w:rPr>
          <w:rFonts w:ascii="Times New Roman" w:hAnsi="Times New Roman" w:cs="Times New Roman"/>
          <w:color w:val="2B2E33"/>
          <w:spacing w:val="-3"/>
          <w:sz w:val="28"/>
          <w:szCs w:val="28"/>
          <w:shd w:val="clear" w:color="auto" w:fill="FFFFFF"/>
        </w:rPr>
        <w:t xml:space="preserve"> (займы), взятые на предпринимательские цели членами семьи военнослужащего, которые зарегистрированы в качестве индивидуальных предпринимателей (разъяснения на сайте Банка России)</w:t>
      </w:r>
      <w:r w:rsidR="007D3089">
        <w:rPr>
          <w:rFonts w:ascii="Times New Roman" w:hAnsi="Times New Roman" w:cs="Times New Roman"/>
          <w:color w:val="2B2E33"/>
          <w:spacing w:val="-3"/>
          <w:sz w:val="28"/>
          <w:szCs w:val="28"/>
          <w:shd w:val="clear" w:color="auto" w:fill="FFFFFF"/>
        </w:rPr>
        <w:t>.</w:t>
      </w:r>
    </w:p>
    <w:p w:rsidR="00D67A82" w:rsidRDefault="00D67A82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D67A82" w:rsidRPr="007D3089" w:rsidRDefault="00D67A82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322DDF" w:rsidRDefault="00E252ED" w:rsidP="00D67A82">
      <w:pPr>
        <w:pStyle w:val="af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D3089">
        <w:rPr>
          <w:rFonts w:ascii="Times New Roman" w:hAnsi="Times New Roman" w:cs="Times New Roman"/>
          <w:b/>
          <w:bCs/>
          <w:sz w:val="28"/>
          <w:szCs w:val="28"/>
          <w:u w:val="single"/>
        </w:rPr>
        <w:t>3. Длительность льготного периода</w:t>
      </w:r>
    </w:p>
    <w:p w:rsidR="00D67A82" w:rsidRPr="00D67A82" w:rsidRDefault="00D67A82" w:rsidP="00D67A82">
      <w:pPr>
        <w:pStyle w:val="af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2DDF" w:rsidRDefault="00E252ED" w:rsidP="0055239A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>Длительность предоставленного льготного периода определяется как срок мобилизации</w:t>
      </w:r>
      <w:r w:rsidR="007D3089" w:rsidRPr="007D3089">
        <w:rPr>
          <w:rFonts w:ascii="Times New Roman" w:hAnsi="Times New Roman" w:cs="Times New Roman"/>
          <w:sz w:val="28"/>
          <w:szCs w:val="28"/>
        </w:rPr>
        <w:t xml:space="preserve"> или срока, на который был заключен контракт</w:t>
      </w:r>
      <w:r w:rsidRPr="007D3089">
        <w:rPr>
          <w:rFonts w:ascii="Times New Roman" w:hAnsi="Times New Roman" w:cs="Times New Roman"/>
          <w:sz w:val="28"/>
          <w:szCs w:val="28"/>
        </w:rPr>
        <w:t xml:space="preserve">, увеличенный на 30 дней. </w:t>
      </w:r>
    </w:p>
    <w:p w:rsidR="0055239A" w:rsidRDefault="007D3089" w:rsidP="0055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6AF8">
        <w:rPr>
          <w:rFonts w:ascii="Times New Roman" w:hAnsi="Times New Roman" w:cs="Times New Roman"/>
          <w:sz w:val="28"/>
          <w:szCs w:val="28"/>
        </w:rPr>
        <w:lastRenderedPageBreak/>
        <w:t>Срок льготного периода продлева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846AF8">
        <w:rPr>
          <w:rFonts w:ascii="Times New Roman" w:hAnsi="Times New Roman" w:cs="Times New Roman"/>
          <w:sz w:val="28"/>
          <w:szCs w:val="28"/>
        </w:rPr>
        <w:t xml:space="preserve"> на период нахождения заемщика в больницах, госпиталях, других медицинских организациях в стационарных условиях на излечении от увечья (</w:t>
      </w:r>
      <w:r w:rsidRPr="007D3089">
        <w:rPr>
          <w:rFonts w:ascii="Times New Roman" w:hAnsi="Times New Roman" w:cs="Times New Roman"/>
          <w:sz w:val="28"/>
          <w:szCs w:val="28"/>
        </w:rPr>
        <w:t>ранения, травмы, контузии) или заболевания, полученных при выполнении задач в ходе проведения специальной военной операции, а в случае признания заемщика безвестно отсутствующим – также на период до отмены решения суда о признании заемщика безвестно отсутствующим либо до объявления заемщика судом</w:t>
      </w:r>
      <w:proofErr w:type="gramEnd"/>
      <w:r w:rsidRPr="007D30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3089">
        <w:rPr>
          <w:rFonts w:ascii="Times New Roman" w:hAnsi="Times New Roman" w:cs="Times New Roman"/>
          <w:sz w:val="28"/>
          <w:szCs w:val="28"/>
        </w:rPr>
        <w:t>умершим.</w:t>
      </w:r>
      <w:proofErr w:type="gramEnd"/>
    </w:p>
    <w:p w:rsidR="00322DDF" w:rsidRPr="007D3089" w:rsidRDefault="00E252ED" w:rsidP="0055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>Дата начала льготного периода может быть установлена в требовании заемщика, которая не может быть ранее 21 сентября 2022 года</w:t>
      </w:r>
      <w:r w:rsidR="007D3089">
        <w:rPr>
          <w:rFonts w:ascii="Times New Roman" w:hAnsi="Times New Roman" w:cs="Times New Roman"/>
          <w:sz w:val="28"/>
          <w:szCs w:val="28"/>
        </w:rPr>
        <w:t xml:space="preserve"> </w:t>
      </w:r>
      <w:r w:rsidR="007D3089" w:rsidRPr="00846AF8">
        <w:rPr>
          <w:rFonts w:ascii="Times New Roman" w:hAnsi="Times New Roman" w:cs="Times New Roman"/>
          <w:sz w:val="28"/>
          <w:szCs w:val="28"/>
        </w:rPr>
        <w:t>и не ранее даты мобилизации заемщика или даты контракта заемщика</w:t>
      </w:r>
      <w:r w:rsidRPr="007D3089">
        <w:rPr>
          <w:rFonts w:ascii="Times New Roman" w:hAnsi="Times New Roman" w:cs="Times New Roman"/>
          <w:sz w:val="28"/>
          <w:szCs w:val="28"/>
        </w:rPr>
        <w:t>.</w:t>
      </w:r>
    </w:p>
    <w:p w:rsidR="00322DDF" w:rsidRDefault="00322DDF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D67A82" w:rsidRPr="007D3089" w:rsidRDefault="00D67A82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322DDF" w:rsidRPr="007D3089" w:rsidRDefault="00E252ED" w:rsidP="00D67A82">
      <w:pPr>
        <w:pStyle w:val="af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D3089">
        <w:rPr>
          <w:rFonts w:ascii="Times New Roman" w:hAnsi="Times New Roman" w:cs="Times New Roman"/>
          <w:b/>
          <w:bCs/>
          <w:sz w:val="28"/>
          <w:szCs w:val="28"/>
          <w:u w:val="single"/>
        </w:rPr>
        <w:t>4. Срок рассмотрения требования заемщика:</w:t>
      </w:r>
    </w:p>
    <w:p w:rsidR="00322DDF" w:rsidRPr="007D3089" w:rsidRDefault="00322DDF" w:rsidP="00D67A82">
      <w:pPr>
        <w:pStyle w:val="af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2DDF" w:rsidRPr="007D3089" w:rsidRDefault="00E252ED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 xml:space="preserve">- </w:t>
      </w:r>
      <w:r w:rsidR="007C1EBE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Pr="007D3089">
        <w:rPr>
          <w:rFonts w:ascii="Times New Roman" w:hAnsi="Times New Roman" w:cs="Times New Roman"/>
          <w:sz w:val="28"/>
          <w:szCs w:val="28"/>
        </w:rPr>
        <w:t xml:space="preserve">10 дней со дня получения требования заемщика.  </w:t>
      </w:r>
    </w:p>
    <w:p w:rsidR="00322DDF" w:rsidRPr="007D3089" w:rsidRDefault="00E252ED" w:rsidP="00D67A82">
      <w:pPr>
        <w:pStyle w:val="af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D308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55239A" w:rsidRDefault="00E252ED" w:rsidP="0055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>В случае соответствия заемщика требованиям закона Фонд сообщает заемщику об изменении условий договора микрозайма (займа) в соответствии с представленным требованием, направив ему уведомление.</w:t>
      </w:r>
    </w:p>
    <w:p w:rsidR="0055239A" w:rsidRDefault="007D3089" w:rsidP="0055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AF8">
        <w:rPr>
          <w:rFonts w:ascii="Times New Roman" w:hAnsi="Times New Roman" w:cs="Times New Roman"/>
          <w:sz w:val="28"/>
          <w:szCs w:val="28"/>
        </w:rPr>
        <w:t>В случае несоответствия представленного заемщиком требования условиям</w:t>
      </w:r>
      <w:r>
        <w:rPr>
          <w:rFonts w:ascii="Times New Roman" w:hAnsi="Times New Roman" w:cs="Times New Roman"/>
          <w:sz w:val="28"/>
          <w:szCs w:val="28"/>
        </w:rPr>
        <w:t xml:space="preserve">, указанным в п.2 настоящего документа, </w:t>
      </w:r>
      <w:r w:rsidRPr="00846AF8">
        <w:rPr>
          <w:rFonts w:ascii="Times New Roman" w:hAnsi="Times New Roman" w:cs="Times New Roman"/>
          <w:sz w:val="28"/>
          <w:szCs w:val="28"/>
        </w:rPr>
        <w:t>Фонд уведомля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6AF8">
        <w:rPr>
          <w:rFonts w:ascii="Times New Roman" w:hAnsi="Times New Roman" w:cs="Times New Roman"/>
          <w:sz w:val="28"/>
          <w:szCs w:val="28"/>
        </w:rPr>
        <w:t>т заемщика об отказе в удовлетворении его требования</w:t>
      </w:r>
      <w:r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Pr="007D3089">
        <w:rPr>
          <w:rFonts w:ascii="Times New Roman" w:hAnsi="Times New Roman" w:cs="Times New Roman"/>
          <w:sz w:val="28"/>
          <w:szCs w:val="28"/>
        </w:rPr>
        <w:t>10 дней со дня получения требования заемщика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239A" w:rsidRDefault="00E252ED" w:rsidP="0055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D30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3089">
        <w:rPr>
          <w:rFonts w:ascii="Times New Roman" w:hAnsi="Times New Roman" w:cs="Times New Roman"/>
          <w:sz w:val="28"/>
          <w:szCs w:val="28"/>
        </w:rPr>
        <w:t xml:space="preserve"> если заемщик не представил документы, подтверждающие его участие в специальной военной операции, Фонд после представления льготного периода вправе потребовать представление таких документов у заемщика. В этом случае заемщик обязан представить указанные документы не позднее окончания льготного периода.</w:t>
      </w:r>
    </w:p>
    <w:p w:rsidR="0055239A" w:rsidRDefault="00E252ED" w:rsidP="0055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 xml:space="preserve">В случае непредставления по требованию Фонда заемщиком документов, подтверждающих его участие в специальной военной операции, в срок не позднее окончания льготного периода, либо несоответствия таких документов установленным законодательством Российской Федерации требованиям, Фонд направляет заемщику уведомление о </w:t>
      </w:r>
      <w:proofErr w:type="spellStart"/>
      <w:r w:rsidRPr="007D3089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="007D3089">
        <w:rPr>
          <w:rFonts w:ascii="Times New Roman" w:hAnsi="Times New Roman" w:cs="Times New Roman"/>
          <w:sz w:val="28"/>
          <w:szCs w:val="28"/>
        </w:rPr>
        <w:t xml:space="preserve"> установления льготного периода </w:t>
      </w:r>
      <w:r w:rsidR="007D3089" w:rsidRPr="00846AF8">
        <w:rPr>
          <w:rFonts w:ascii="Times New Roman" w:hAnsi="Times New Roman" w:cs="Times New Roman"/>
          <w:color w:val="2B2E33"/>
          <w:spacing w:val="-3"/>
          <w:sz w:val="28"/>
          <w:szCs w:val="28"/>
          <w:shd w:val="clear" w:color="auto" w:fill="FFFFFF"/>
        </w:rPr>
        <w:t>и уточненный график платежей.</w:t>
      </w:r>
    </w:p>
    <w:p w:rsidR="007D3089" w:rsidRPr="007D3089" w:rsidRDefault="007D3089" w:rsidP="00552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 xml:space="preserve">С требованием о предоставлении льготного периода по </w:t>
      </w:r>
      <w:proofErr w:type="spellStart"/>
      <w:r w:rsidRPr="007D3089">
        <w:rPr>
          <w:rFonts w:ascii="Times New Roman" w:hAnsi="Times New Roman" w:cs="Times New Roman"/>
          <w:sz w:val="28"/>
          <w:szCs w:val="28"/>
        </w:rPr>
        <w:t>микрозайму</w:t>
      </w:r>
      <w:proofErr w:type="spellEnd"/>
      <w:r w:rsidRPr="007D3089">
        <w:rPr>
          <w:rFonts w:ascii="Times New Roman" w:hAnsi="Times New Roman" w:cs="Times New Roman"/>
          <w:sz w:val="28"/>
          <w:szCs w:val="28"/>
        </w:rPr>
        <w:t xml:space="preserve"> (займу) может обратиться любое лицо при предъявлении им оформленных в соответствии с требованиями законодательства Российской Федерации документов, подтверждающих полномочия действовать от имени и в интересах заемщика</w:t>
      </w:r>
      <w:r w:rsidR="0055239A">
        <w:rPr>
          <w:rFonts w:ascii="Times New Roman" w:hAnsi="Times New Roman" w:cs="Times New Roman"/>
          <w:sz w:val="28"/>
          <w:szCs w:val="28"/>
        </w:rPr>
        <w:t>.</w:t>
      </w:r>
    </w:p>
    <w:p w:rsidR="00322DDF" w:rsidRDefault="00322DDF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DD23E3" w:rsidRDefault="00DD23E3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7D3089" w:rsidRDefault="007D3089" w:rsidP="00D67A82">
      <w:pPr>
        <w:pStyle w:val="af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3089">
        <w:rPr>
          <w:rFonts w:ascii="Times New Roman" w:hAnsi="Times New Roman" w:cs="Times New Roman"/>
          <w:b/>
          <w:sz w:val="28"/>
          <w:szCs w:val="28"/>
          <w:u w:val="single"/>
        </w:rPr>
        <w:t xml:space="preserve">5. Проценты за пользование </w:t>
      </w:r>
      <w:proofErr w:type="spellStart"/>
      <w:r w:rsidRPr="007D3089">
        <w:rPr>
          <w:rFonts w:ascii="Times New Roman" w:hAnsi="Times New Roman" w:cs="Times New Roman"/>
          <w:b/>
          <w:sz w:val="28"/>
          <w:szCs w:val="28"/>
          <w:u w:val="single"/>
        </w:rPr>
        <w:t>микрозаймом</w:t>
      </w:r>
      <w:proofErr w:type="spellEnd"/>
      <w:r w:rsidRPr="007D308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DD23E3" w:rsidRPr="007D3089" w:rsidRDefault="00DD23E3" w:rsidP="00D67A82">
      <w:pPr>
        <w:pStyle w:val="af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3089" w:rsidRDefault="007D3089" w:rsidP="0055239A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 xml:space="preserve">Проценты начислять по процентной ставке, не превышающей </w:t>
      </w:r>
      <w:proofErr w:type="gramStart"/>
      <w:r w:rsidRPr="007D3089">
        <w:rPr>
          <w:rFonts w:ascii="Times New Roman" w:hAnsi="Times New Roman" w:cs="Times New Roman"/>
          <w:sz w:val="28"/>
          <w:szCs w:val="28"/>
        </w:rPr>
        <w:t>предусмотренную</w:t>
      </w:r>
      <w:proofErr w:type="gramEnd"/>
      <w:r w:rsidRPr="007D3089">
        <w:rPr>
          <w:rFonts w:ascii="Times New Roman" w:hAnsi="Times New Roman" w:cs="Times New Roman"/>
          <w:sz w:val="28"/>
          <w:szCs w:val="28"/>
        </w:rPr>
        <w:t xml:space="preserve"> условиями договора, действовавшими до предоставления заемщику льготного периода</w:t>
      </w:r>
      <w:r w:rsidR="00D67A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7A82" w:rsidRDefault="00D67A82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D67A82" w:rsidRDefault="00D67A82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55239A" w:rsidRPr="007D3089" w:rsidRDefault="0055239A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7D3089" w:rsidRDefault="007D3089" w:rsidP="00D67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3089">
        <w:rPr>
          <w:rFonts w:ascii="Times New Roman" w:hAnsi="Times New Roman" w:cs="Times New Roman"/>
          <w:b/>
          <w:sz w:val="28"/>
          <w:szCs w:val="28"/>
          <w:u w:val="single"/>
        </w:rPr>
        <w:t>6. Неустойка, требование о досрочном исполнении обязательств:</w:t>
      </w:r>
    </w:p>
    <w:p w:rsidR="00DD23E3" w:rsidRPr="007D3089" w:rsidRDefault="00DD23E3" w:rsidP="00D67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3089" w:rsidRPr="007D3089" w:rsidRDefault="007D3089" w:rsidP="00D67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>В течение льготного периода:</w:t>
      </w:r>
    </w:p>
    <w:p w:rsidR="007D3089" w:rsidRPr="007D3089" w:rsidRDefault="007D3089" w:rsidP="00D67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>- не начисляется неустойка (штраф, пени) за неисполнение или ненадлежащее исполнение заемщиком обязательств по договору микрозайма (займа);</w:t>
      </w:r>
    </w:p>
    <w:p w:rsidR="007D3089" w:rsidRDefault="007D3089" w:rsidP="00DD2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089">
        <w:rPr>
          <w:rFonts w:ascii="Times New Roman" w:hAnsi="Times New Roman" w:cs="Times New Roman"/>
          <w:sz w:val="28"/>
          <w:szCs w:val="28"/>
        </w:rPr>
        <w:t>- не предъявляются требования о досрочном исполнении обязательств по договору микрозайма (займа), об обращении взыскания на предмет залога также не предъявля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7D3089">
        <w:rPr>
          <w:rFonts w:ascii="Times New Roman" w:hAnsi="Times New Roman" w:cs="Times New Roman"/>
          <w:sz w:val="28"/>
          <w:szCs w:val="28"/>
        </w:rPr>
        <w:t xml:space="preserve"> требования к поручителю.</w:t>
      </w:r>
    </w:p>
    <w:p w:rsidR="00D67A82" w:rsidRDefault="00D67A82" w:rsidP="00DD2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3E3" w:rsidRDefault="00DD23E3" w:rsidP="00DD2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3089" w:rsidRPr="007D3089" w:rsidRDefault="007D3089" w:rsidP="00DD2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3089">
        <w:rPr>
          <w:rFonts w:ascii="Times New Roman" w:hAnsi="Times New Roman" w:cs="Times New Roman"/>
          <w:b/>
          <w:sz w:val="28"/>
          <w:szCs w:val="28"/>
          <w:u w:val="single"/>
        </w:rPr>
        <w:t>7. Порядок исполнения обязательств после окончания льготного периода:</w:t>
      </w:r>
    </w:p>
    <w:p w:rsidR="007D3089" w:rsidRDefault="007D3089" w:rsidP="00DD23E3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возврата микрозайма (займа) продлевается на срок действия льготного периода.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После окончания льготного периода исполнение обязательств осуществляется в порядке, установленном договором микрозайма (займа) в соответствии с требованиями пунктов 19-24 статьи 6 </w:t>
      </w:r>
      <w:r w:rsidRPr="007D308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D308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3089">
        <w:rPr>
          <w:rFonts w:ascii="Times New Roman" w:hAnsi="Times New Roman" w:cs="Times New Roman"/>
          <w:sz w:val="28"/>
          <w:szCs w:val="28"/>
        </w:rPr>
        <w:t xml:space="preserve"> от 03.04.2020</w:t>
      </w:r>
      <w:r w:rsidR="000464B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106-ФЗ</w:t>
      </w:r>
      <w:r w:rsidR="00DD2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3089">
        <w:rPr>
          <w:rFonts w:ascii="Times New Roman" w:hAnsi="Times New Roman" w:cs="Times New Roman"/>
          <w:sz w:val="28"/>
          <w:szCs w:val="28"/>
        </w:rPr>
        <w:t>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Pr="007D3089">
        <w:rPr>
          <w:rFonts w:ascii="Times New Roman" w:hAnsi="Times New Roman" w:cs="Times New Roman"/>
          <w:sz w:val="28"/>
          <w:szCs w:val="28"/>
        </w:rPr>
        <w:t>О Центральном банке Российской Федерации (Банке России)</w:t>
      </w:r>
      <w:r w:rsidR="00DD23E3">
        <w:rPr>
          <w:rFonts w:ascii="Times New Roman" w:hAnsi="Times New Roman" w:cs="Times New Roman"/>
          <w:sz w:val="28"/>
          <w:szCs w:val="28"/>
        </w:rPr>
        <w:t>»</w:t>
      </w:r>
      <w:r w:rsidRPr="007D3089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 в части особенностей изменения условий кредитного договора, договора займа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22DDF" w:rsidRDefault="00322DDF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AB28B0" w:rsidRDefault="00AB28B0" w:rsidP="00D67A8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AB28B0" w:rsidRPr="00AB28B0" w:rsidRDefault="00AB28B0" w:rsidP="00AB28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B28B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Также информируем, что </w:t>
      </w:r>
    </w:p>
    <w:p w:rsidR="0028429C" w:rsidRDefault="00AB28B0" w:rsidP="00AB28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AB28B0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 xml:space="preserve">в рамках приказа Минэкономразвития РФ №555 от 10.10.2022 (вступил в силу 19.10.2022) «О внесении изменений в приказ </w:t>
      </w:r>
      <w:proofErr w:type="spellStart"/>
      <w:r w:rsidRPr="00AB28B0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>Минэкономразвия</w:t>
      </w:r>
      <w:proofErr w:type="spellEnd"/>
      <w:r w:rsidRPr="00AB28B0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 xml:space="preserve"> РФ №142 от 26 марта 2021» Заемщики могут воспользоваться реструктуризацией задолженности осуществляемой Фондом. </w:t>
      </w:r>
    </w:p>
    <w:p w:rsidR="00AB28B0" w:rsidRPr="00AB28B0" w:rsidRDefault="00AB28B0" w:rsidP="00AB28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AB28B0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>Согласно требований вышеуказанного приказа Заемщики, имеющие действующие займы в Фонде на дату призыва по мобилизации или на дату подписания контракта о прохождении военной службы, могут обратиться в Фонд за увеличением срока займа на период военной службы по мобилизации или срока по контракту. Реструктуризация осуществляется по достигнутым с заемщиком договоренностям (рассрочка, отсрочка по выплатам ОД, отсрочка + рассрочка).   </w:t>
      </w:r>
    </w:p>
    <w:p w:rsidR="00D67A82" w:rsidRDefault="00D67A82" w:rsidP="00D67A82">
      <w:pPr>
        <w:pStyle w:val="af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28B0" w:rsidRDefault="00AB28B0" w:rsidP="00D67A82">
      <w:pPr>
        <w:pStyle w:val="af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28B0" w:rsidRDefault="00AB28B0" w:rsidP="00D67A82">
      <w:pPr>
        <w:pStyle w:val="af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28B0" w:rsidRDefault="00AB28B0" w:rsidP="00D67A82">
      <w:pPr>
        <w:pStyle w:val="af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16420" w:rsidRDefault="00C16420" w:rsidP="00C16420">
      <w:pPr>
        <w:shd w:val="clear" w:color="auto" w:fill="FFFFFF"/>
        <w:spacing w:after="0" w:line="240" w:lineRule="auto"/>
        <w:rPr>
          <w:b/>
          <w:color w:val="212529"/>
          <w:sz w:val="28"/>
          <w:szCs w:val="28"/>
          <w:u w:val="single"/>
        </w:rPr>
      </w:pPr>
      <w:r w:rsidRPr="00D67A82">
        <w:rPr>
          <w:rFonts w:ascii="Times New Roman" w:eastAsia="Times New Roman" w:hAnsi="Times New Roman" w:cs="Times New Roman"/>
          <w:b/>
          <w:color w:val="212529"/>
          <w:sz w:val="28"/>
          <w:szCs w:val="28"/>
          <w:u w:val="single"/>
          <w:lang w:eastAsia="ru-RU"/>
        </w:rPr>
        <w:t>Получить подробную информацию можно по контактным телефонам:</w:t>
      </w: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u w:val="single"/>
          <w:lang w:eastAsia="ru-RU"/>
        </w:rPr>
        <w:t xml:space="preserve"> </w:t>
      </w:r>
    </w:p>
    <w:p w:rsidR="00C16420" w:rsidRPr="00D67A82" w:rsidRDefault="00C16420" w:rsidP="00C164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u w:val="single"/>
          <w:lang w:eastAsia="ru-RU"/>
        </w:rPr>
      </w:pPr>
      <w:r>
        <w:rPr>
          <w:b/>
          <w:color w:val="212529"/>
          <w:sz w:val="28"/>
          <w:szCs w:val="28"/>
          <w:u w:val="single"/>
        </w:rPr>
        <w:t>8 (4852) 58-80-84, 8 (4852) 58-94-75.</w:t>
      </w:r>
    </w:p>
    <w:p w:rsidR="00C16420" w:rsidRDefault="00C16420" w:rsidP="00C1642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322DDF" w:rsidRPr="007D3089" w:rsidRDefault="00322DDF" w:rsidP="00D67A8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22DDF" w:rsidRPr="007D3089" w:rsidSect="009F564A">
      <w:pgSz w:w="11906" w:h="16838"/>
      <w:pgMar w:top="709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18C" w:rsidRDefault="001F018C">
      <w:pPr>
        <w:spacing w:after="0" w:line="240" w:lineRule="auto"/>
      </w:pPr>
      <w:r>
        <w:separator/>
      </w:r>
    </w:p>
  </w:endnote>
  <w:endnote w:type="continuationSeparator" w:id="0">
    <w:p w:rsidR="001F018C" w:rsidRDefault="001F0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18C" w:rsidRDefault="001F018C">
      <w:pPr>
        <w:spacing w:after="0" w:line="240" w:lineRule="auto"/>
      </w:pPr>
      <w:r>
        <w:separator/>
      </w:r>
    </w:p>
  </w:footnote>
  <w:footnote w:type="continuationSeparator" w:id="0">
    <w:p w:rsidR="001F018C" w:rsidRDefault="001F0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881"/>
    <w:multiLevelType w:val="hybridMultilevel"/>
    <w:tmpl w:val="48461AE8"/>
    <w:lvl w:ilvl="0" w:tplc="7B48DF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BE4AEEE">
      <w:start w:val="1"/>
      <w:numFmt w:val="lowerLetter"/>
      <w:lvlText w:val="%2."/>
      <w:lvlJc w:val="left"/>
      <w:pPr>
        <w:ind w:left="1440" w:hanging="360"/>
      </w:pPr>
    </w:lvl>
    <w:lvl w:ilvl="2" w:tplc="538CA2DA">
      <w:start w:val="1"/>
      <w:numFmt w:val="lowerRoman"/>
      <w:lvlText w:val="%3."/>
      <w:lvlJc w:val="right"/>
      <w:pPr>
        <w:ind w:left="2160" w:hanging="180"/>
      </w:pPr>
    </w:lvl>
    <w:lvl w:ilvl="3" w:tplc="29480B6E">
      <w:start w:val="1"/>
      <w:numFmt w:val="decimal"/>
      <w:lvlText w:val="%4."/>
      <w:lvlJc w:val="left"/>
      <w:pPr>
        <w:ind w:left="2880" w:hanging="360"/>
      </w:pPr>
    </w:lvl>
    <w:lvl w:ilvl="4" w:tplc="DC90FD12">
      <w:start w:val="1"/>
      <w:numFmt w:val="lowerLetter"/>
      <w:lvlText w:val="%5."/>
      <w:lvlJc w:val="left"/>
      <w:pPr>
        <w:ind w:left="3600" w:hanging="360"/>
      </w:pPr>
    </w:lvl>
    <w:lvl w:ilvl="5" w:tplc="5C384732">
      <w:start w:val="1"/>
      <w:numFmt w:val="lowerRoman"/>
      <w:lvlText w:val="%6."/>
      <w:lvlJc w:val="right"/>
      <w:pPr>
        <w:ind w:left="4320" w:hanging="180"/>
      </w:pPr>
    </w:lvl>
    <w:lvl w:ilvl="6" w:tplc="DB70134A">
      <w:start w:val="1"/>
      <w:numFmt w:val="decimal"/>
      <w:lvlText w:val="%7."/>
      <w:lvlJc w:val="left"/>
      <w:pPr>
        <w:ind w:left="5040" w:hanging="360"/>
      </w:pPr>
    </w:lvl>
    <w:lvl w:ilvl="7" w:tplc="42B69A92">
      <w:start w:val="1"/>
      <w:numFmt w:val="lowerLetter"/>
      <w:lvlText w:val="%8."/>
      <w:lvlJc w:val="left"/>
      <w:pPr>
        <w:ind w:left="5760" w:hanging="360"/>
      </w:pPr>
    </w:lvl>
    <w:lvl w:ilvl="8" w:tplc="460C885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45CFB"/>
    <w:multiLevelType w:val="hybridMultilevel"/>
    <w:tmpl w:val="8BB89D12"/>
    <w:lvl w:ilvl="0" w:tplc="3154D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B84F8A">
      <w:start w:val="1"/>
      <w:numFmt w:val="lowerLetter"/>
      <w:lvlText w:val="%2."/>
      <w:lvlJc w:val="left"/>
      <w:pPr>
        <w:ind w:left="1440" w:hanging="360"/>
      </w:pPr>
    </w:lvl>
    <w:lvl w:ilvl="2" w:tplc="BEBE00B4">
      <w:start w:val="1"/>
      <w:numFmt w:val="lowerRoman"/>
      <w:lvlText w:val="%3."/>
      <w:lvlJc w:val="right"/>
      <w:pPr>
        <w:ind w:left="2160" w:hanging="180"/>
      </w:pPr>
    </w:lvl>
    <w:lvl w:ilvl="3" w:tplc="639CAD5A">
      <w:start w:val="1"/>
      <w:numFmt w:val="decimal"/>
      <w:lvlText w:val="%4."/>
      <w:lvlJc w:val="left"/>
      <w:pPr>
        <w:ind w:left="2880" w:hanging="360"/>
      </w:pPr>
    </w:lvl>
    <w:lvl w:ilvl="4" w:tplc="0B5ACAD8">
      <w:start w:val="1"/>
      <w:numFmt w:val="lowerLetter"/>
      <w:lvlText w:val="%5."/>
      <w:lvlJc w:val="left"/>
      <w:pPr>
        <w:ind w:left="3600" w:hanging="360"/>
      </w:pPr>
    </w:lvl>
    <w:lvl w:ilvl="5" w:tplc="5E0C4E5E">
      <w:start w:val="1"/>
      <w:numFmt w:val="lowerRoman"/>
      <w:lvlText w:val="%6."/>
      <w:lvlJc w:val="right"/>
      <w:pPr>
        <w:ind w:left="4320" w:hanging="180"/>
      </w:pPr>
    </w:lvl>
    <w:lvl w:ilvl="6" w:tplc="BB58A33E">
      <w:start w:val="1"/>
      <w:numFmt w:val="decimal"/>
      <w:lvlText w:val="%7."/>
      <w:lvlJc w:val="left"/>
      <w:pPr>
        <w:ind w:left="5040" w:hanging="360"/>
      </w:pPr>
    </w:lvl>
    <w:lvl w:ilvl="7" w:tplc="0AA839C0">
      <w:start w:val="1"/>
      <w:numFmt w:val="lowerLetter"/>
      <w:lvlText w:val="%8."/>
      <w:lvlJc w:val="left"/>
      <w:pPr>
        <w:ind w:left="5760" w:hanging="360"/>
      </w:pPr>
    </w:lvl>
    <w:lvl w:ilvl="8" w:tplc="D1869B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DF"/>
    <w:rsid w:val="000464B9"/>
    <w:rsid w:val="001F018C"/>
    <w:rsid w:val="0028316B"/>
    <w:rsid w:val="0028429C"/>
    <w:rsid w:val="00322DDF"/>
    <w:rsid w:val="004E07A9"/>
    <w:rsid w:val="0055239A"/>
    <w:rsid w:val="00584E54"/>
    <w:rsid w:val="005F2D0E"/>
    <w:rsid w:val="00643BDB"/>
    <w:rsid w:val="007C1EBE"/>
    <w:rsid w:val="007D3089"/>
    <w:rsid w:val="007D52B0"/>
    <w:rsid w:val="009F0CDA"/>
    <w:rsid w:val="009F564A"/>
    <w:rsid w:val="00A83D84"/>
    <w:rsid w:val="00AB28B0"/>
    <w:rsid w:val="00C15BFF"/>
    <w:rsid w:val="00C16420"/>
    <w:rsid w:val="00CD4C93"/>
    <w:rsid w:val="00D0426F"/>
    <w:rsid w:val="00D67A82"/>
    <w:rsid w:val="00DD23E3"/>
    <w:rsid w:val="00E252ED"/>
    <w:rsid w:val="00F0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DA"/>
  </w:style>
  <w:style w:type="paragraph" w:styleId="1">
    <w:name w:val="heading 1"/>
    <w:basedOn w:val="a"/>
    <w:next w:val="a"/>
    <w:link w:val="10"/>
    <w:uiPriority w:val="9"/>
    <w:qFormat/>
    <w:rsid w:val="009F0CD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F0CD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F0CD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F0CD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F0CD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F0CD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F0CD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F0CD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F0CD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0CD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F0CD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F0CD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F0CD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F0CD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F0CD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F0CD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F0CD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F0CD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F0CDA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9F0CDA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F0CD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F0CDA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0CD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F0CD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F0CD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F0CD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0CDA"/>
    <w:rPr>
      <w:i/>
    </w:rPr>
  </w:style>
  <w:style w:type="paragraph" w:styleId="aa">
    <w:name w:val="header"/>
    <w:basedOn w:val="a"/>
    <w:link w:val="ab"/>
    <w:uiPriority w:val="99"/>
    <w:unhideWhenUsed/>
    <w:rsid w:val="009F0CD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0CDA"/>
  </w:style>
  <w:style w:type="paragraph" w:styleId="ac">
    <w:name w:val="footer"/>
    <w:basedOn w:val="a"/>
    <w:link w:val="ad"/>
    <w:uiPriority w:val="99"/>
    <w:unhideWhenUsed/>
    <w:rsid w:val="009F0CD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9F0CDA"/>
  </w:style>
  <w:style w:type="paragraph" w:styleId="ae">
    <w:name w:val="caption"/>
    <w:basedOn w:val="a"/>
    <w:next w:val="a"/>
    <w:uiPriority w:val="35"/>
    <w:semiHidden/>
    <w:unhideWhenUsed/>
    <w:qFormat/>
    <w:rsid w:val="009F0CD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9F0CDA"/>
  </w:style>
  <w:style w:type="table" w:styleId="af">
    <w:name w:val="Table Grid"/>
    <w:basedOn w:val="a1"/>
    <w:uiPriority w:val="59"/>
    <w:rsid w:val="009F0CD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F0CD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F0CD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F0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9F0CDA"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9F0CDA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9F0CDA"/>
    <w:rPr>
      <w:sz w:val="18"/>
    </w:rPr>
  </w:style>
  <w:style w:type="character" w:styleId="af3">
    <w:name w:val="footnote reference"/>
    <w:basedOn w:val="a0"/>
    <w:uiPriority w:val="99"/>
    <w:unhideWhenUsed/>
    <w:rsid w:val="009F0CDA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9F0CDA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9F0CDA"/>
    <w:rPr>
      <w:sz w:val="20"/>
    </w:rPr>
  </w:style>
  <w:style w:type="character" w:styleId="af6">
    <w:name w:val="endnote reference"/>
    <w:basedOn w:val="a0"/>
    <w:uiPriority w:val="99"/>
    <w:semiHidden/>
    <w:unhideWhenUsed/>
    <w:rsid w:val="009F0CDA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F0CDA"/>
    <w:pPr>
      <w:spacing w:after="57"/>
    </w:pPr>
  </w:style>
  <w:style w:type="paragraph" w:styleId="23">
    <w:name w:val="toc 2"/>
    <w:basedOn w:val="a"/>
    <w:next w:val="a"/>
    <w:uiPriority w:val="39"/>
    <w:unhideWhenUsed/>
    <w:rsid w:val="009F0CD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F0CD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F0CD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F0CD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F0CD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F0CD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F0CD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F0CDA"/>
    <w:pPr>
      <w:spacing w:after="57"/>
      <w:ind w:left="2268"/>
    </w:pPr>
  </w:style>
  <w:style w:type="paragraph" w:styleId="af7">
    <w:name w:val="TOC Heading"/>
    <w:uiPriority w:val="39"/>
    <w:unhideWhenUsed/>
    <w:rsid w:val="009F0CDA"/>
  </w:style>
  <w:style w:type="paragraph" w:styleId="af8">
    <w:name w:val="table of figures"/>
    <w:basedOn w:val="a"/>
    <w:next w:val="a"/>
    <w:uiPriority w:val="99"/>
    <w:unhideWhenUsed/>
    <w:rsid w:val="009F0CDA"/>
    <w:pPr>
      <w:spacing w:after="0"/>
    </w:pPr>
  </w:style>
  <w:style w:type="paragraph" w:styleId="af9">
    <w:name w:val="No Spacing"/>
    <w:uiPriority w:val="1"/>
    <w:qFormat/>
    <w:rsid w:val="009F0C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DA"/>
  </w:style>
  <w:style w:type="paragraph" w:styleId="1">
    <w:name w:val="heading 1"/>
    <w:basedOn w:val="a"/>
    <w:next w:val="a"/>
    <w:link w:val="10"/>
    <w:uiPriority w:val="9"/>
    <w:qFormat/>
    <w:rsid w:val="009F0CD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F0CD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F0CD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F0CD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F0CD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F0CD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F0CD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F0CD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F0CD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0CD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F0CD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F0CD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F0CD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F0CD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F0CD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F0CD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F0CD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F0CD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F0CDA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9F0CDA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F0CD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F0CDA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0CD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F0CD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F0CD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F0CD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0CDA"/>
    <w:rPr>
      <w:i/>
    </w:rPr>
  </w:style>
  <w:style w:type="paragraph" w:styleId="aa">
    <w:name w:val="header"/>
    <w:basedOn w:val="a"/>
    <w:link w:val="ab"/>
    <w:uiPriority w:val="99"/>
    <w:unhideWhenUsed/>
    <w:rsid w:val="009F0CD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0CDA"/>
  </w:style>
  <w:style w:type="paragraph" w:styleId="ac">
    <w:name w:val="footer"/>
    <w:basedOn w:val="a"/>
    <w:link w:val="ad"/>
    <w:uiPriority w:val="99"/>
    <w:unhideWhenUsed/>
    <w:rsid w:val="009F0CD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9F0CDA"/>
  </w:style>
  <w:style w:type="paragraph" w:styleId="ae">
    <w:name w:val="caption"/>
    <w:basedOn w:val="a"/>
    <w:next w:val="a"/>
    <w:uiPriority w:val="35"/>
    <w:semiHidden/>
    <w:unhideWhenUsed/>
    <w:qFormat/>
    <w:rsid w:val="009F0CD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9F0CDA"/>
  </w:style>
  <w:style w:type="table" w:styleId="af">
    <w:name w:val="Table Grid"/>
    <w:basedOn w:val="a1"/>
    <w:uiPriority w:val="59"/>
    <w:rsid w:val="009F0CD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F0CD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F0CD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F0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F0CD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F0C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9F0CDA"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9F0CDA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9F0CDA"/>
    <w:rPr>
      <w:sz w:val="18"/>
    </w:rPr>
  </w:style>
  <w:style w:type="character" w:styleId="af3">
    <w:name w:val="footnote reference"/>
    <w:basedOn w:val="a0"/>
    <w:uiPriority w:val="99"/>
    <w:unhideWhenUsed/>
    <w:rsid w:val="009F0CDA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9F0CDA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9F0CDA"/>
    <w:rPr>
      <w:sz w:val="20"/>
    </w:rPr>
  </w:style>
  <w:style w:type="character" w:styleId="af6">
    <w:name w:val="endnote reference"/>
    <w:basedOn w:val="a0"/>
    <w:uiPriority w:val="99"/>
    <w:semiHidden/>
    <w:unhideWhenUsed/>
    <w:rsid w:val="009F0CDA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F0CDA"/>
    <w:pPr>
      <w:spacing w:after="57"/>
    </w:pPr>
  </w:style>
  <w:style w:type="paragraph" w:styleId="23">
    <w:name w:val="toc 2"/>
    <w:basedOn w:val="a"/>
    <w:next w:val="a"/>
    <w:uiPriority w:val="39"/>
    <w:unhideWhenUsed/>
    <w:rsid w:val="009F0CD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F0CD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F0CD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F0CD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F0CD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F0CD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F0CD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F0CDA"/>
    <w:pPr>
      <w:spacing w:after="57"/>
      <w:ind w:left="2268"/>
    </w:pPr>
  </w:style>
  <w:style w:type="paragraph" w:styleId="af7">
    <w:name w:val="TOC Heading"/>
    <w:uiPriority w:val="39"/>
    <w:unhideWhenUsed/>
    <w:rsid w:val="009F0CDA"/>
  </w:style>
  <w:style w:type="paragraph" w:styleId="af8">
    <w:name w:val="table of figures"/>
    <w:basedOn w:val="a"/>
    <w:next w:val="a"/>
    <w:uiPriority w:val="99"/>
    <w:unhideWhenUsed/>
    <w:rsid w:val="009F0CDA"/>
    <w:pPr>
      <w:spacing w:after="0"/>
    </w:pPr>
  </w:style>
  <w:style w:type="paragraph" w:styleId="af9">
    <w:name w:val="No Spacing"/>
    <w:uiPriority w:val="1"/>
    <w:qFormat/>
    <w:rsid w:val="009F0C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Миначов</dc:creator>
  <cp:lastModifiedBy>Анастасия Щекалева</cp:lastModifiedBy>
  <cp:revision>2</cp:revision>
  <dcterms:created xsi:type="dcterms:W3CDTF">2024-01-10T10:56:00Z</dcterms:created>
  <dcterms:modified xsi:type="dcterms:W3CDTF">2024-01-10T10:56:00Z</dcterms:modified>
</cp:coreProperties>
</file>